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342DD" w14:textId="0EA80031" w:rsidR="0014691E" w:rsidRDefault="00FB108C">
      <w:r w:rsidRPr="002E52A3">
        <w:rPr>
          <w:rFonts w:ascii="Playfair Display" w:hAnsi="Playfair Display"/>
          <w:i/>
          <w:iCs/>
          <w:noProof/>
          <w:sz w:val="72"/>
          <w:szCs w:val="72"/>
        </w:rPr>
        <w:drawing>
          <wp:anchor distT="0" distB="0" distL="114300" distR="114300" simplePos="0" relativeHeight="251658240" behindDoc="1" locked="0" layoutInCell="1" allowOverlap="1" wp14:anchorId="67A419E3" wp14:editId="10256A60">
            <wp:simplePos x="0" y="0"/>
            <wp:positionH relativeFrom="column">
              <wp:posOffset>-924774</wp:posOffset>
            </wp:positionH>
            <wp:positionV relativeFrom="page">
              <wp:posOffset>-13675</wp:posOffset>
            </wp:positionV>
            <wp:extent cx="7766685" cy="1005078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6685" cy="10050780"/>
                    </a:xfrm>
                    <a:prstGeom prst="rect">
                      <a:avLst/>
                    </a:prstGeom>
                  </pic:spPr>
                </pic:pic>
              </a:graphicData>
            </a:graphic>
            <wp14:sizeRelH relativeFrom="page">
              <wp14:pctWidth>0</wp14:pctWidth>
            </wp14:sizeRelH>
            <wp14:sizeRelV relativeFrom="page">
              <wp14:pctHeight>0</wp14:pctHeight>
            </wp14:sizeRelV>
          </wp:anchor>
        </w:drawing>
      </w:r>
    </w:p>
    <w:p w14:paraId="07B740C7" w14:textId="77777777" w:rsidR="0014691E" w:rsidRDefault="0014691E"/>
    <w:p w14:paraId="63593E47" w14:textId="77777777" w:rsidR="0014691E" w:rsidRDefault="0014691E"/>
    <w:p w14:paraId="19322010" w14:textId="77777777" w:rsidR="0014691E" w:rsidRDefault="0014691E"/>
    <w:p w14:paraId="5A86B80D" w14:textId="77777777" w:rsidR="0014691E" w:rsidRDefault="0014691E"/>
    <w:p w14:paraId="27E895E4" w14:textId="77777777" w:rsidR="002E52A3" w:rsidRPr="002E52A3" w:rsidRDefault="002E52A3" w:rsidP="0014691E">
      <w:pPr>
        <w:jc w:val="center"/>
        <w:rPr>
          <w:rFonts w:ascii="Playfair Display" w:hAnsi="Playfair Display"/>
          <w:i/>
          <w:iCs/>
          <w:sz w:val="21"/>
          <w:szCs w:val="21"/>
        </w:rPr>
      </w:pPr>
    </w:p>
    <w:p w14:paraId="10F71AE4" w14:textId="77777777" w:rsidR="00166D57" w:rsidRPr="00166D57" w:rsidRDefault="00166D57" w:rsidP="0014691E">
      <w:pPr>
        <w:jc w:val="center"/>
        <w:rPr>
          <w:rFonts w:ascii="Playfair Display" w:hAnsi="Playfair Display"/>
          <w:i/>
          <w:iCs/>
          <w:sz w:val="20"/>
          <w:szCs w:val="20"/>
        </w:rPr>
      </w:pPr>
    </w:p>
    <w:p w14:paraId="444B015A" w14:textId="5C49A977" w:rsidR="00F979F1" w:rsidRPr="002E52A3" w:rsidRDefault="0014691E" w:rsidP="0014691E">
      <w:pPr>
        <w:jc w:val="center"/>
        <w:rPr>
          <w:rFonts w:ascii="Playfair Display" w:hAnsi="Playfair Display"/>
          <w:i/>
          <w:iCs/>
          <w:sz w:val="72"/>
          <w:szCs w:val="72"/>
        </w:rPr>
      </w:pPr>
      <w:r w:rsidRPr="002E52A3">
        <w:rPr>
          <w:rFonts w:ascii="Playfair Display" w:hAnsi="Playfair Display"/>
          <w:i/>
          <w:iCs/>
          <w:sz w:val="72"/>
          <w:szCs w:val="72"/>
        </w:rPr>
        <w:t>Certificate of Completion</w:t>
      </w:r>
    </w:p>
    <w:p w14:paraId="64C340E4" w14:textId="77777777" w:rsidR="00600FB7" w:rsidRDefault="00600FB7" w:rsidP="00F05B73">
      <w:pPr>
        <w:rPr>
          <w:rFonts w:ascii="Neue Haas Unica Pro" w:hAnsi="Neue Haas Unica Pro"/>
        </w:rPr>
      </w:pPr>
    </w:p>
    <w:p w14:paraId="77649EC5" w14:textId="21BCD850" w:rsidR="002E52A3" w:rsidRDefault="002E52A3" w:rsidP="002E52A3">
      <w:pPr>
        <w:jc w:val="center"/>
        <w:rPr>
          <w:rFonts w:ascii="Neue Haas Unica Pro" w:hAnsi="Neue Haas Unica Pro"/>
        </w:rPr>
      </w:pPr>
      <w:r>
        <w:rPr>
          <w:rFonts w:ascii="Neue Haas Unica Pro" w:hAnsi="Neue Haas Unica Pro"/>
        </w:rPr>
        <w:t>THIS CERTIFIES THAT</w:t>
      </w:r>
    </w:p>
    <w:p w14:paraId="3D53797C" w14:textId="466863F6" w:rsidR="002E52A3" w:rsidRDefault="002E52A3" w:rsidP="002E52A3">
      <w:pPr>
        <w:jc w:val="center"/>
        <w:rPr>
          <w:rFonts w:ascii="Neue Haas Unica Pro" w:hAnsi="Neue Haas Unica Pro"/>
        </w:rPr>
      </w:pPr>
    </w:p>
    <w:p w14:paraId="2DCFAD02" w14:textId="469BDE74" w:rsidR="002E52A3" w:rsidRDefault="00781232" w:rsidP="002E52A3">
      <w:pPr>
        <w:jc w:val="center"/>
        <w:rPr>
          <w:rFonts w:ascii="Neue Haas Unica Pro" w:hAnsi="Neue Haas Unica Pro"/>
          <w:b/>
          <w:bCs/>
          <w:sz w:val="60"/>
          <w:szCs w:val="60"/>
        </w:rPr>
      </w:pPr>
      <w:r w:rsidRPr="00DD6371">
        <w:rPr>
          <w:rFonts w:ascii="Neue Haas Unica Pro" w:hAnsi="Neue Haas Unica Pro"/>
          <w:b/>
          <w:bCs/>
          <w:sz w:val="60"/>
          <w:szCs w:val="60"/>
          <w:highlight w:val="yellow"/>
        </w:rPr>
        <w:t>Name of customer</w:t>
      </w:r>
    </w:p>
    <w:p w14:paraId="4564F0FD" w14:textId="77777777" w:rsidR="002E52A3" w:rsidRDefault="002E52A3" w:rsidP="002E52A3">
      <w:pPr>
        <w:rPr>
          <w:rFonts w:ascii="Neue Haas Unica Pro" w:hAnsi="Neue Haas Unica Pro"/>
        </w:rPr>
      </w:pPr>
    </w:p>
    <w:p w14:paraId="60D48F8F" w14:textId="300ADABB" w:rsidR="002E52A3" w:rsidRDefault="002E52A3" w:rsidP="002E52A3">
      <w:pPr>
        <w:jc w:val="center"/>
        <w:rPr>
          <w:sz w:val="23"/>
          <w:szCs w:val="23"/>
        </w:rPr>
      </w:pPr>
      <w:r>
        <w:rPr>
          <w:sz w:val="23"/>
          <w:szCs w:val="23"/>
        </w:rPr>
        <w:t>HAS COMPLETED THE FOLLOWING COURSE:</w:t>
      </w:r>
    </w:p>
    <w:p w14:paraId="2B7609FB" w14:textId="77777777" w:rsidR="002E52A3" w:rsidRDefault="002E52A3" w:rsidP="002E52A3">
      <w:pPr>
        <w:jc w:val="center"/>
        <w:rPr>
          <w:sz w:val="23"/>
          <w:szCs w:val="23"/>
        </w:rPr>
      </w:pPr>
    </w:p>
    <w:p w14:paraId="75C12776" w14:textId="77777777" w:rsidR="005C2B18" w:rsidRPr="005C2B18" w:rsidRDefault="005C2B18" w:rsidP="00883641">
      <w:pPr>
        <w:ind w:left="720"/>
        <w:jc w:val="center"/>
        <w:rPr>
          <w:rFonts w:ascii="Neue Haas Unica Pro" w:hAnsi="Neue Haas Unica Pro"/>
          <w:i/>
          <w:iCs/>
          <w:sz w:val="32"/>
          <w:szCs w:val="32"/>
          <w:lang w:val="en-US"/>
        </w:rPr>
      </w:pPr>
      <w:r w:rsidRPr="005C2B18">
        <w:rPr>
          <w:rFonts w:ascii="Neue Haas Unica Pro" w:hAnsi="Neue Haas Unica Pro"/>
          <w:i/>
          <w:iCs/>
          <w:sz w:val="32"/>
          <w:szCs w:val="32"/>
          <w:lang w:val="en-US"/>
        </w:rPr>
        <w:t>Strategic Financing: Utilizing 48ITC for Advanced Thermal Storage Solutions</w:t>
      </w:r>
    </w:p>
    <w:p w14:paraId="04310827" w14:textId="53A81B43" w:rsidR="00F05B73" w:rsidRPr="00166D57" w:rsidRDefault="00166D57" w:rsidP="00166D57">
      <w:pPr>
        <w:jc w:val="center"/>
        <w:rPr>
          <w:sz w:val="23"/>
          <w:szCs w:val="23"/>
        </w:rPr>
      </w:pPr>
      <w:r>
        <w:rPr>
          <w:rFonts w:ascii="Neue Haas Unica Pro" w:hAnsi="Neue Haas Unica Pro"/>
          <w:i/>
          <w:iCs/>
          <w:noProof/>
          <w:sz w:val="32"/>
          <w:szCs w:val="32"/>
        </w:rPr>
        <mc:AlternateContent>
          <mc:Choice Requires="wps">
            <w:drawing>
              <wp:anchor distT="0" distB="0" distL="114300" distR="114300" simplePos="0" relativeHeight="251659264" behindDoc="0" locked="0" layoutInCell="1" allowOverlap="1" wp14:anchorId="0EBEEEC2" wp14:editId="6B2A8BE3">
                <wp:simplePos x="0" y="0"/>
                <wp:positionH relativeFrom="column">
                  <wp:posOffset>1041400</wp:posOffset>
                </wp:positionH>
                <wp:positionV relativeFrom="paragraph">
                  <wp:posOffset>1156970</wp:posOffset>
                </wp:positionV>
                <wp:extent cx="4438650" cy="2711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438650" cy="2711450"/>
                        </a:xfrm>
                        <a:prstGeom prst="rect">
                          <a:avLst/>
                        </a:prstGeom>
                        <a:solidFill>
                          <a:schemeClr val="lt1"/>
                        </a:solidFill>
                        <a:ln w="6350">
                          <a:noFill/>
                        </a:ln>
                      </wps:spPr>
                      <wps:txbx>
                        <w:txbxContent>
                          <w:p w14:paraId="093AB68E" w14:textId="72338308" w:rsidR="00166D57" w:rsidRPr="00166D57" w:rsidRDefault="00166D57" w:rsidP="00166D57">
                            <w:pPr>
                              <w:jc w:val="center"/>
                              <w:rPr>
                                <w:color w:val="EF4722"/>
                                <w:sz w:val="28"/>
                                <w:szCs w:val="28"/>
                              </w:rPr>
                            </w:pPr>
                            <w:r w:rsidRPr="00166D57">
                              <w:rPr>
                                <w:rFonts w:ascii="Neue Haas Unica Pro" w:hAnsi="Neue Haas Unica Pro"/>
                                <w:b/>
                                <w:bCs/>
                                <w:color w:val="EF4722"/>
                                <w:sz w:val="18"/>
                                <w:szCs w:val="18"/>
                              </w:rPr>
                              <w:t>Credit Information</w:t>
                            </w:r>
                          </w:p>
                          <w:p w14:paraId="2C7A1EC2" w14:textId="463CE9EC" w:rsidR="00166D57" w:rsidRPr="002E52A3" w:rsidRDefault="00166D57" w:rsidP="00166D57">
                            <w:pPr>
                              <w:pStyle w:val="Default"/>
                              <w:rPr>
                                <w:rFonts w:ascii="Neue Haas Unica Pro" w:hAnsi="Neue Haas Unica Pro"/>
                                <w:color w:val="000000" w:themeColor="text1"/>
                                <w:sz w:val="15"/>
                                <w:szCs w:val="15"/>
                              </w:rPr>
                            </w:pPr>
                            <w:r w:rsidRPr="002E52A3">
                              <w:rPr>
                                <w:rFonts w:ascii="Neue Haas Unica Pro" w:hAnsi="Neue Haas Unica Pro" w:cs="Calibri"/>
                                <w:color w:val="000000" w:themeColor="text1"/>
                                <w:sz w:val="15"/>
                                <w:szCs w:val="15"/>
                              </w:rPr>
                              <w:t xml:space="preserve">Date: </w:t>
                            </w:r>
                            <w:r w:rsidR="00472761">
                              <w:rPr>
                                <w:rFonts w:ascii="Neue Haas Unica Pro" w:hAnsi="Neue Haas Unica Pro" w:cs="Calibri"/>
                                <w:color w:val="767171" w:themeColor="background2" w:themeShade="80"/>
                                <w:sz w:val="15"/>
                                <w:szCs w:val="15"/>
                              </w:rPr>
                              <w:t>September 12, 2024</w:t>
                            </w:r>
                          </w:p>
                          <w:p w14:paraId="63FAC2A7" w14:textId="074D6438" w:rsidR="00166D57" w:rsidRPr="002E52A3" w:rsidRDefault="00166D57" w:rsidP="00166D57">
                            <w:pPr>
                              <w:pStyle w:val="Default"/>
                              <w:rPr>
                                <w:rFonts w:ascii="Neue Haas Unica Pro" w:hAnsi="Neue Haas Unica Pro"/>
                                <w:color w:val="000000" w:themeColor="text1"/>
                                <w:sz w:val="15"/>
                                <w:szCs w:val="15"/>
                              </w:rPr>
                            </w:pPr>
                            <w:r w:rsidRPr="002E52A3">
                              <w:rPr>
                                <w:rFonts w:ascii="Neue Haas Unica Pro" w:hAnsi="Neue Haas Unica Pro" w:cs="Calibri"/>
                                <w:color w:val="000000" w:themeColor="text1"/>
                                <w:sz w:val="15"/>
                                <w:szCs w:val="15"/>
                              </w:rPr>
                              <w:t xml:space="preserve">Education Provider: </w:t>
                            </w:r>
                            <w:r w:rsidRPr="002E52A3">
                              <w:rPr>
                                <w:rFonts w:ascii="Neue Haas Unica Pro" w:hAnsi="Neue Haas Unica Pro" w:cs="Calibri"/>
                                <w:color w:val="767171" w:themeColor="background2" w:themeShade="80"/>
                                <w:sz w:val="15"/>
                                <w:szCs w:val="15"/>
                              </w:rPr>
                              <w:t xml:space="preserve">Trane, a business of Trane Technologies AIA credit: </w:t>
                            </w:r>
                            <w:r w:rsidR="00725E3B">
                              <w:rPr>
                                <w:rFonts w:ascii="Neue Haas Unica Pro" w:hAnsi="Neue Haas Unica Pro" w:cs="Calibri"/>
                                <w:color w:val="767171" w:themeColor="background2" w:themeShade="80"/>
                                <w:sz w:val="15"/>
                                <w:szCs w:val="15"/>
                              </w:rPr>
                              <w:t>1</w:t>
                            </w:r>
                            <w:r w:rsidR="00672FE7">
                              <w:rPr>
                                <w:rFonts w:ascii="Neue Haas Unica Pro" w:hAnsi="Neue Haas Unica Pro" w:cs="Calibri"/>
                                <w:color w:val="767171" w:themeColor="background2" w:themeShade="80"/>
                                <w:sz w:val="15"/>
                                <w:szCs w:val="15"/>
                              </w:rPr>
                              <w:t xml:space="preserve"> </w:t>
                            </w:r>
                            <w:r w:rsidRPr="002E52A3">
                              <w:rPr>
                                <w:rFonts w:ascii="Neue Haas Unica Pro" w:hAnsi="Neue Haas Unica Pro" w:cs="Calibri"/>
                                <w:color w:val="767171" w:themeColor="background2" w:themeShade="80"/>
                                <w:sz w:val="15"/>
                                <w:szCs w:val="15"/>
                              </w:rPr>
                              <w:t xml:space="preserve">PDH </w:t>
                            </w:r>
                          </w:p>
                          <w:p w14:paraId="260A7A21" w14:textId="77777777" w:rsidR="00166D57" w:rsidRPr="002E52A3" w:rsidRDefault="00166D57" w:rsidP="00166D57">
                            <w:pPr>
                              <w:pStyle w:val="Default"/>
                              <w:rPr>
                                <w:rFonts w:ascii="Neue Haas Unica Pro" w:hAnsi="Neue Haas Unica Pro"/>
                                <w:color w:val="000000" w:themeColor="text1"/>
                                <w:sz w:val="15"/>
                                <w:szCs w:val="15"/>
                              </w:rPr>
                            </w:pPr>
                            <w:r w:rsidRPr="002E52A3">
                              <w:rPr>
                                <w:rFonts w:ascii="Neue Haas Unica Pro" w:hAnsi="Neue Haas Unica Pro" w:cs="Calibri"/>
                                <w:color w:val="000000" w:themeColor="text1"/>
                                <w:sz w:val="15"/>
                                <w:szCs w:val="15"/>
                              </w:rPr>
                              <w:t xml:space="preserve">Delivery method: </w:t>
                            </w:r>
                            <w:r w:rsidRPr="002E52A3">
                              <w:rPr>
                                <w:rFonts w:ascii="Neue Haas Unica Pro" w:hAnsi="Neue Haas Unica Pro" w:cs="Calibri"/>
                                <w:color w:val="767171" w:themeColor="background2" w:themeShade="80"/>
                                <w:sz w:val="15"/>
                                <w:szCs w:val="15"/>
                              </w:rPr>
                              <w:t xml:space="preserve">Professional development/Continuing Education Courses </w:t>
                            </w:r>
                          </w:p>
                          <w:p w14:paraId="506831AC" w14:textId="77777777" w:rsidR="00D50A75" w:rsidRDefault="00166D57" w:rsidP="00D50A75">
                            <w:pPr>
                              <w:rPr>
                                <w:rFonts w:ascii="Neue Haas Unica Pro" w:eastAsiaTheme="minorHAnsi" w:hAnsi="Neue Haas Unica Pro" w:cs="Calibri"/>
                                <w:color w:val="767171" w:themeColor="background2" w:themeShade="80"/>
                                <w:sz w:val="15"/>
                                <w:szCs w:val="15"/>
                                <w:lang w:val="en-US"/>
                              </w:rPr>
                            </w:pPr>
                            <w:r w:rsidRPr="002E52A3">
                              <w:rPr>
                                <w:rFonts w:ascii="Neue Haas Unica Pro" w:hAnsi="Neue Haas Unica Pro" w:cs="Calibri"/>
                                <w:color w:val="000000" w:themeColor="text1"/>
                                <w:sz w:val="15"/>
                                <w:szCs w:val="15"/>
                              </w:rPr>
                              <w:t>Course title:</w:t>
                            </w:r>
                            <w:r w:rsidR="00672FE7">
                              <w:rPr>
                                <w:rFonts w:ascii="Neue Haas Unica Pro" w:hAnsi="Neue Haas Unica Pro" w:cs="Calibri"/>
                                <w:color w:val="000000" w:themeColor="text1"/>
                                <w:sz w:val="15"/>
                                <w:szCs w:val="15"/>
                              </w:rPr>
                              <w:t xml:space="preserve"> </w:t>
                            </w:r>
                            <w:r w:rsidR="00883641" w:rsidRPr="00883641">
                              <w:rPr>
                                <w:rFonts w:ascii="Neue Haas Unica Pro" w:hAnsi="Neue Haas Unica Pro" w:cs="Calibri"/>
                                <w:color w:val="000000" w:themeColor="text1"/>
                                <w:sz w:val="15"/>
                                <w:szCs w:val="15"/>
                                <w:lang w:val="en-US"/>
                              </w:rPr>
                              <w:t xml:space="preserve">Strategic Financing: </w:t>
                            </w:r>
                            <w:r w:rsidR="00883641" w:rsidRPr="00883641">
                              <w:rPr>
                                <w:rFonts w:ascii="Neue Haas Unica Pro" w:eastAsiaTheme="minorHAnsi" w:hAnsi="Neue Haas Unica Pro" w:cs="Calibri"/>
                                <w:color w:val="767171" w:themeColor="background2" w:themeShade="80"/>
                                <w:sz w:val="15"/>
                                <w:szCs w:val="15"/>
                                <w:lang w:val="en-US"/>
                              </w:rPr>
                              <w:t>Utilizing 48ITC for Advanced Thermal Storage Solutions</w:t>
                            </w:r>
                          </w:p>
                          <w:p w14:paraId="2AAD55F5" w14:textId="4FBEBA58" w:rsidR="00F524EF" w:rsidRPr="00D50A75" w:rsidRDefault="00166D57" w:rsidP="00D50A75">
                            <w:pPr>
                              <w:rPr>
                                <w:rFonts w:ascii="Neue Haas Unica Pro" w:hAnsi="Neue Haas Unica Pro" w:cs="Calibri"/>
                                <w:color w:val="000000" w:themeColor="text1"/>
                                <w:sz w:val="15"/>
                                <w:szCs w:val="15"/>
                                <w:lang w:val="en-US"/>
                              </w:rPr>
                            </w:pPr>
                            <w:r w:rsidRPr="002E52A3">
                              <w:rPr>
                                <w:rFonts w:ascii="Neue Haas Unica Pro" w:hAnsi="Neue Haas Unica Pro" w:cs="Calibri"/>
                                <w:color w:val="000000" w:themeColor="text1"/>
                                <w:sz w:val="15"/>
                                <w:szCs w:val="15"/>
                              </w:rPr>
                              <w:t xml:space="preserve">Detail: </w:t>
                            </w:r>
                            <w:r w:rsidR="00383101" w:rsidRPr="00383101">
                              <w:rPr>
                                <w:rFonts w:ascii="Neue Haas Unica Pro" w:eastAsiaTheme="minorHAnsi" w:hAnsi="Neue Haas Unica Pro" w:cs="Calibri"/>
                                <w:color w:val="767171" w:themeColor="background2" w:themeShade="80"/>
                                <w:sz w:val="15"/>
                                <w:szCs w:val="15"/>
                              </w:rPr>
                              <w:t>The IRA introduced significant tax credits and incentives to boost investments in renewable energy, electric vehicles, and energy-efficient infrastructure. This session will review the progress made, highlighting how stakeholders have benefited from the IRA's provisions. Over the past two years, numerous projects have received tax benefits, spurring clean energy initiatives nationwide. The Treasury Department and IRS have provided guidance on applying these incentives, including investment tax credits, elective payment provisions, transferability of tax credits, and accelerated depreciation. However, complex regulations on prevailing wage and apprenticeship requirements have posed compliance challenges for many projects.</w:t>
                            </w:r>
                          </w:p>
                          <w:p w14:paraId="7AE0588D" w14:textId="77777777" w:rsidR="00F524EF" w:rsidRDefault="00166D57" w:rsidP="00F524EF">
                            <w:pPr>
                              <w:pStyle w:val="NormalWeb"/>
                              <w:shd w:val="clear" w:color="auto" w:fill="FFFFFF"/>
                              <w:spacing w:before="0" w:beforeAutospacing="0" w:after="240" w:afterAutospacing="0"/>
                              <w:contextualSpacing/>
                              <w:rPr>
                                <w:rFonts w:ascii="Neue Haas Unica Pro" w:hAnsi="Neue Haas Unica Pro" w:cs="Calibri"/>
                                <w:color w:val="767171" w:themeColor="background2" w:themeShade="80"/>
                                <w:sz w:val="15"/>
                                <w:szCs w:val="15"/>
                              </w:rPr>
                            </w:pPr>
                            <w:r w:rsidRPr="002E52A3">
                              <w:rPr>
                                <w:rFonts w:ascii="Neue Haas Unica Pro" w:hAnsi="Neue Haas Unica Pro" w:cs="Calibri"/>
                                <w:color w:val="000000" w:themeColor="text1"/>
                                <w:sz w:val="15"/>
                                <w:szCs w:val="15"/>
                              </w:rPr>
                              <w:t xml:space="preserve">CE Hours: </w:t>
                            </w:r>
                            <w:r w:rsidR="002A78AB">
                              <w:rPr>
                                <w:rFonts w:ascii="Neue Haas Unica Pro" w:hAnsi="Neue Haas Unica Pro" w:cs="Calibri"/>
                                <w:color w:val="767171" w:themeColor="background2" w:themeShade="80"/>
                                <w:sz w:val="15"/>
                                <w:szCs w:val="15"/>
                              </w:rPr>
                              <w:t>1.0</w:t>
                            </w:r>
                            <w:r w:rsidRPr="002E52A3">
                              <w:rPr>
                                <w:rFonts w:ascii="Neue Haas Unica Pro" w:hAnsi="Neue Haas Unica Pro" w:cs="Calibri"/>
                                <w:color w:val="767171" w:themeColor="background2" w:themeShade="80"/>
                                <w:sz w:val="15"/>
                                <w:szCs w:val="15"/>
                              </w:rPr>
                              <w:t xml:space="preserve"> hour</w:t>
                            </w:r>
                            <w:r w:rsidR="00B51140">
                              <w:rPr>
                                <w:rFonts w:ascii="Neue Haas Unica Pro" w:hAnsi="Neue Haas Unica Pro" w:cs="Calibri"/>
                                <w:color w:val="767171" w:themeColor="background2" w:themeShade="80"/>
                                <w:sz w:val="15"/>
                                <w:szCs w:val="15"/>
                              </w:rPr>
                              <w:t>s</w:t>
                            </w:r>
                            <w:r w:rsidRPr="002E52A3">
                              <w:rPr>
                                <w:rFonts w:ascii="Neue Haas Unica Pro" w:hAnsi="Neue Haas Unica Pro" w:cs="Calibri"/>
                                <w:color w:val="767171" w:themeColor="background2" w:themeShade="80"/>
                                <w:sz w:val="15"/>
                                <w:szCs w:val="15"/>
                              </w:rPr>
                              <w:t xml:space="preserve"> </w:t>
                            </w:r>
                          </w:p>
                          <w:p w14:paraId="0798666C" w14:textId="7DA34022" w:rsidR="00166D57" w:rsidRPr="00892D15" w:rsidRDefault="00166D57" w:rsidP="00F524EF">
                            <w:pPr>
                              <w:pStyle w:val="NormalWeb"/>
                              <w:shd w:val="clear" w:color="auto" w:fill="FFFFFF"/>
                              <w:spacing w:before="0" w:beforeAutospacing="0" w:after="240" w:afterAutospacing="0"/>
                              <w:contextualSpacing/>
                              <w:rPr>
                                <w:rFonts w:ascii="Neue Haas Unica Pro" w:eastAsiaTheme="minorHAnsi" w:hAnsi="Neue Haas Unica Pro" w:cs="Calibri"/>
                                <w:color w:val="767171" w:themeColor="background2" w:themeShade="80"/>
                                <w:sz w:val="15"/>
                                <w:szCs w:val="15"/>
                              </w:rPr>
                            </w:pPr>
                            <w:r w:rsidRPr="002E52A3">
                              <w:rPr>
                                <w:rFonts w:ascii="Neue Haas Unica Pro" w:hAnsi="Neue Haas Unica Pro" w:cs="Calibri"/>
                                <w:color w:val="000000" w:themeColor="text1"/>
                                <w:sz w:val="15"/>
                                <w:szCs w:val="15"/>
                              </w:rPr>
                              <w:t xml:space="preserve">Learning </w:t>
                            </w:r>
                            <w:r w:rsidRPr="00892D15">
                              <w:rPr>
                                <w:rFonts w:ascii="Neue Haas Unica Pro" w:hAnsi="Neue Haas Unica Pro" w:cs="Calibri"/>
                                <w:color w:val="000000" w:themeColor="text1"/>
                                <w:sz w:val="15"/>
                                <w:szCs w:val="15"/>
                              </w:rPr>
                              <w:t>objectives</w:t>
                            </w:r>
                            <w:r w:rsidRPr="00892D15">
                              <w:rPr>
                                <w:rFonts w:ascii="Neue Haas Unica Pro" w:eastAsiaTheme="minorHAnsi" w:hAnsi="Neue Haas Unica Pro" w:cs="Calibri"/>
                                <w:color w:val="767171" w:themeColor="background2" w:themeShade="80"/>
                                <w:sz w:val="15"/>
                                <w:szCs w:val="15"/>
                              </w:rPr>
                              <w:t xml:space="preserve">: </w:t>
                            </w:r>
                          </w:p>
                          <w:p w14:paraId="353D07E4" w14:textId="03C836B5" w:rsidR="00E751A7" w:rsidRPr="00E751A7" w:rsidRDefault="00E751A7" w:rsidP="00E751A7">
                            <w:pPr>
                              <w:pStyle w:val="ListParagraph"/>
                              <w:numPr>
                                <w:ilvl w:val="0"/>
                                <w:numId w:val="13"/>
                              </w:numPr>
                              <w:shd w:val="clear" w:color="auto" w:fill="FFFFFF"/>
                              <w:spacing w:after="150"/>
                              <w:rPr>
                                <w:rFonts w:ascii="Neue Haas Unica Pro" w:eastAsiaTheme="minorHAnsi" w:hAnsi="Neue Haas Unica Pro" w:cs="Calibri"/>
                                <w:color w:val="767171" w:themeColor="background2" w:themeShade="80"/>
                                <w:sz w:val="15"/>
                                <w:szCs w:val="15"/>
                                <w:lang w:val="en-US"/>
                              </w:rPr>
                            </w:pPr>
                            <w:r w:rsidRPr="00E751A7">
                              <w:rPr>
                                <w:rFonts w:ascii="Neue Haas Unica Pro" w:eastAsiaTheme="minorHAnsi" w:hAnsi="Neue Haas Unica Pro" w:cs="Calibri"/>
                                <w:color w:val="767171" w:themeColor="background2" w:themeShade="80"/>
                                <w:sz w:val="15"/>
                                <w:szCs w:val="15"/>
                                <w:lang w:val="en-US"/>
                              </w:rPr>
                              <w:t xml:space="preserve">1. Compare and contrast the changes to </w:t>
                            </w:r>
                            <w:proofErr w:type="spellStart"/>
                            <w:r w:rsidRPr="00E751A7">
                              <w:rPr>
                                <w:rFonts w:ascii="Neue Haas Unica Pro" w:eastAsiaTheme="minorHAnsi" w:hAnsi="Neue Haas Unica Pro" w:cs="Calibri"/>
                                <w:color w:val="767171" w:themeColor="background2" w:themeShade="80"/>
                                <w:sz w:val="15"/>
                                <w:szCs w:val="15"/>
                                <w:lang w:val="en-US"/>
                              </w:rPr>
                              <w:t>EPAct</w:t>
                            </w:r>
                            <w:proofErr w:type="spellEnd"/>
                            <w:r w:rsidRPr="00E751A7">
                              <w:rPr>
                                <w:rFonts w:ascii="Neue Haas Unica Pro" w:eastAsiaTheme="minorHAnsi" w:hAnsi="Neue Haas Unica Pro" w:cs="Calibri"/>
                                <w:color w:val="767171" w:themeColor="background2" w:themeShade="80"/>
                                <w:sz w:val="15"/>
                                <w:szCs w:val="15"/>
                                <w:lang w:val="en-US"/>
                              </w:rPr>
                              <w:t xml:space="preserve"> 179D that were implemented in 2023 and will affect the tax incentive going forward.</w:t>
                            </w:r>
                          </w:p>
                          <w:p w14:paraId="299C1C61" w14:textId="77777777" w:rsidR="00E751A7" w:rsidRDefault="00E751A7" w:rsidP="00E751A7">
                            <w:pPr>
                              <w:pStyle w:val="ListParagraph"/>
                              <w:numPr>
                                <w:ilvl w:val="0"/>
                                <w:numId w:val="13"/>
                              </w:numPr>
                              <w:shd w:val="clear" w:color="auto" w:fill="FFFFFF"/>
                              <w:spacing w:after="150"/>
                              <w:rPr>
                                <w:rFonts w:ascii="Neue Haas Unica Pro" w:eastAsiaTheme="minorHAnsi" w:hAnsi="Neue Haas Unica Pro" w:cs="Calibri"/>
                                <w:color w:val="767171" w:themeColor="background2" w:themeShade="80"/>
                                <w:sz w:val="15"/>
                                <w:szCs w:val="15"/>
                                <w:lang w:val="en-US"/>
                              </w:rPr>
                            </w:pPr>
                            <w:r w:rsidRPr="00E751A7">
                              <w:rPr>
                                <w:rFonts w:ascii="Neue Haas Unica Pro" w:eastAsiaTheme="minorHAnsi" w:hAnsi="Neue Haas Unica Pro" w:cs="Calibri"/>
                                <w:color w:val="767171" w:themeColor="background2" w:themeShade="80"/>
                                <w:sz w:val="15"/>
                                <w:szCs w:val="15"/>
                                <w:lang w:val="en-US"/>
                              </w:rPr>
                              <w:t>2. Identify which activities qualify for bonus credits in terms of alternative energy projects.</w:t>
                            </w:r>
                          </w:p>
                          <w:p w14:paraId="49822609" w14:textId="206894F9" w:rsidR="00B74A1D" w:rsidRPr="00E751A7" w:rsidRDefault="00E751A7" w:rsidP="00E751A7">
                            <w:pPr>
                              <w:pStyle w:val="ListParagraph"/>
                              <w:numPr>
                                <w:ilvl w:val="0"/>
                                <w:numId w:val="13"/>
                              </w:numPr>
                              <w:shd w:val="clear" w:color="auto" w:fill="FFFFFF"/>
                              <w:spacing w:after="150"/>
                              <w:rPr>
                                <w:rFonts w:ascii="Neue Haas Unica Pro" w:eastAsiaTheme="minorHAnsi" w:hAnsi="Neue Haas Unica Pro" w:cs="Calibri"/>
                                <w:color w:val="767171" w:themeColor="background2" w:themeShade="80"/>
                                <w:sz w:val="15"/>
                                <w:szCs w:val="15"/>
                                <w:lang w:val="en-US"/>
                              </w:rPr>
                            </w:pPr>
                            <w:r>
                              <w:rPr>
                                <w:rFonts w:ascii="Neue Haas Unica Pro" w:eastAsiaTheme="minorHAnsi" w:hAnsi="Neue Haas Unica Pro" w:cs="Calibri"/>
                                <w:color w:val="767171" w:themeColor="background2" w:themeShade="80"/>
                                <w:sz w:val="15"/>
                                <w:szCs w:val="15"/>
                                <w:lang w:val="en-US"/>
                              </w:rPr>
                              <w:t>I</w:t>
                            </w:r>
                            <w:r w:rsidRPr="00E751A7">
                              <w:rPr>
                                <w:rFonts w:ascii="Neue Haas Unica Pro" w:eastAsiaTheme="minorHAnsi" w:hAnsi="Neue Haas Unica Pro" w:cs="Calibri"/>
                                <w:color w:val="767171" w:themeColor="background2" w:themeShade="80"/>
                                <w:sz w:val="15"/>
                                <w:szCs w:val="15"/>
                                <w:lang w:val="en-US"/>
                              </w:rPr>
                              <w:t xml:space="preserve">dentify the necessary requirements for monetizing </w:t>
                            </w:r>
                            <w:proofErr w:type="spellStart"/>
                            <w:r w:rsidRPr="00E751A7">
                              <w:rPr>
                                <w:rFonts w:ascii="Neue Haas Unica Pro" w:eastAsiaTheme="minorHAnsi" w:hAnsi="Neue Haas Unica Pro" w:cs="Calibri"/>
                                <w:color w:val="767171" w:themeColor="background2" w:themeShade="80"/>
                                <w:sz w:val="15"/>
                                <w:szCs w:val="15"/>
                                <w:lang w:val="en-US"/>
                              </w:rPr>
                              <w:t>EPAct</w:t>
                            </w:r>
                            <w:proofErr w:type="spellEnd"/>
                            <w:r w:rsidRPr="00E751A7">
                              <w:rPr>
                                <w:rFonts w:ascii="Neue Haas Unica Pro" w:eastAsiaTheme="minorHAnsi" w:hAnsi="Neue Haas Unica Pro" w:cs="Calibri"/>
                                <w:color w:val="767171" w:themeColor="background2" w:themeShade="80"/>
                                <w:sz w:val="15"/>
                                <w:szCs w:val="15"/>
                                <w:lang w:val="en-US"/>
                              </w:rPr>
                              <w:t xml:space="preserve"> and alternative energy or ITC tax benefits.</w:t>
                            </w:r>
                          </w:p>
                          <w:p w14:paraId="163B3B64" w14:textId="77777777" w:rsidR="00DD6371" w:rsidRPr="00DD6371" w:rsidRDefault="00DD6371" w:rsidP="00DD6371">
                            <w:pPr>
                              <w:pStyle w:val="Default"/>
                              <w:ind w:left="720"/>
                              <w:rPr>
                                <w:rFonts w:ascii="Neue Haas Unica Pro" w:hAnsi="Neue Haas Unica Pro" w:cs="Calibri"/>
                                <w:color w:val="767171" w:themeColor="background2" w:themeShade="80"/>
                                <w:sz w:val="15"/>
                                <w:szCs w:val="15"/>
                              </w:rPr>
                            </w:pPr>
                          </w:p>
                          <w:p w14:paraId="025CAA8C" w14:textId="7FFC7375" w:rsidR="002A78AB" w:rsidRPr="00BD06B0" w:rsidRDefault="002A78AB" w:rsidP="00DD6371">
                            <w:pPr>
                              <w:pStyle w:val="ListParagraph"/>
                              <w:rPr>
                                <w:rFonts w:ascii="Neue Haas Unica Pro" w:eastAsiaTheme="minorHAnsi" w:hAnsi="Neue Haas Unica Pro" w:cs="Calibri"/>
                                <w:color w:val="767171" w:themeColor="background2" w:themeShade="80"/>
                                <w:sz w:val="15"/>
                                <w:szCs w:val="15"/>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EEEC2" id="_x0000_t202" coordsize="21600,21600" o:spt="202" path="m,l,21600r21600,l21600,xe">
                <v:stroke joinstyle="miter"/>
                <v:path gradientshapeok="t" o:connecttype="rect"/>
              </v:shapetype>
              <v:shape id="Text Box 6" o:spid="_x0000_s1026" type="#_x0000_t202" style="position:absolute;left:0;text-align:left;margin-left:82pt;margin-top:91.1pt;width:349.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" fillcolor="white [3201]" stroked="f" strokeweight=".5pt">
                <v:textbox>
                  <w:txbxContent>
                    <w:p w14:paraId="093AB68E" w14:textId="72338308" w:rsidR="00166D57" w:rsidRPr="00166D57" w:rsidRDefault="00166D57" w:rsidP="00166D57">
                      <w:pPr>
                        <w:jc w:val="center"/>
                        <w:rPr>
                          <w:color w:val="EF4722"/>
                          <w:sz w:val="28"/>
                          <w:szCs w:val="28"/>
                        </w:rPr>
                      </w:pPr>
                      <w:r w:rsidRPr="00166D57">
                        <w:rPr>
                          <w:rFonts w:ascii="Neue Haas Unica Pro" w:hAnsi="Neue Haas Unica Pro"/>
                          <w:b/>
                          <w:bCs/>
                          <w:color w:val="EF4722"/>
                          <w:sz w:val="18"/>
                          <w:szCs w:val="18"/>
                        </w:rPr>
                        <w:t>Credit Information</w:t>
                      </w:r>
                    </w:p>
                    <w:p w14:paraId="2C7A1EC2" w14:textId="463CE9EC" w:rsidR="00166D57" w:rsidRPr="002E52A3" w:rsidRDefault="00166D57" w:rsidP="00166D57">
                      <w:pPr>
                        <w:pStyle w:val="Default"/>
                        <w:rPr>
                          <w:rFonts w:ascii="Neue Haas Unica Pro" w:hAnsi="Neue Haas Unica Pro"/>
                          <w:color w:val="000000" w:themeColor="text1"/>
                          <w:sz w:val="15"/>
                          <w:szCs w:val="15"/>
                        </w:rPr>
                      </w:pPr>
                      <w:r w:rsidRPr="002E52A3">
                        <w:rPr>
                          <w:rFonts w:ascii="Neue Haas Unica Pro" w:hAnsi="Neue Haas Unica Pro" w:cs="Calibri"/>
                          <w:color w:val="000000" w:themeColor="text1"/>
                          <w:sz w:val="15"/>
                          <w:szCs w:val="15"/>
                        </w:rPr>
                        <w:t xml:space="preserve">Date: </w:t>
                      </w:r>
                      <w:r w:rsidR="00472761">
                        <w:rPr>
                          <w:rFonts w:ascii="Neue Haas Unica Pro" w:hAnsi="Neue Haas Unica Pro" w:cs="Calibri"/>
                          <w:color w:val="767171" w:themeColor="background2" w:themeShade="80"/>
                          <w:sz w:val="15"/>
                          <w:szCs w:val="15"/>
                        </w:rPr>
                        <w:t>September 12, 2024</w:t>
                      </w:r>
                    </w:p>
                    <w:p w14:paraId="63FAC2A7" w14:textId="074D6438" w:rsidR="00166D57" w:rsidRPr="002E52A3" w:rsidRDefault="00166D57" w:rsidP="00166D57">
                      <w:pPr>
                        <w:pStyle w:val="Default"/>
                        <w:rPr>
                          <w:rFonts w:ascii="Neue Haas Unica Pro" w:hAnsi="Neue Haas Unica Pro"/>
                          <w:color w:val="000000" w:themeColor="text1"/>
                          <w:sz w:val="15"/>
                          <w:szCs w:val="15"/>
                        </w:rPr>
                      </w:pPr>
                      <w:r w:rsidRPr="002E52A3">
                        <w:rPr>
                          <w:rFonts w:ascii="Neue Haas Unica Pro" w:hAnsi="Neue Haas Unica Pro" w:cs="Calibri"/>
                          <w:color w:val="000000" w:themeColor="text1"/>
                          <w:sz w:val="15"/>
                          <w:szCs w:val="15"/>
                        </w:rPr>
                        <w:t xml:space="preserve">Education Provider: </w:t>
                      </w:r>
                      <w:r w:rsidRPr="002E52A3">
                        <w:rPr>
                          <w:rFonts w:ascii="Neue Haas Unica Pro" w:hAnsi="Neue Haas Unica Pro" w:cs="Calibri"/>
                          <w:color w:val="767171" w:themeColor="background2" w:themeShade="80"/>
                          <w:sz w:val="15"/>
                          <w:szCs w:val="15"/>
                        </w:rPr>
                        <w:t xml:space="preserve">Trane, a business of Trane Technologies AIA credit: </w:t>
                      </w:r>
                      <w:r w:rsidR="00725E3B">
                        <w:rPr>
                          <w:rFonts w:ascii="Neue Haas Unica Pro" w:hAnsi="Neue Haas Unica Pro" w:cs="Calibri"/>
                          <w:color w:val="767171" w:themeColor="background2" w:themeShade="80"/>
                          <w:sz w:val="15"/>
                          <w:szCs w:val="15"/>
                        </w:rPr>
                        <w:t>1</w:t>
                      </w:r>
                      <w:r w:rsidR="00672FE7">
                        <w:rPr>
                          <w:rFonts w:ascii="Neue Haas Unica Pro" w:hAnsi="Neue Haas Unica Pro" w:cs="Calibri"/>
                          <w:color w:val="767171" w:themeColor="background2" w:themeShade="80"/>
                          <w:sz w:val="15"/>
                          <w:szCs w:val="15"/>
                        </w:rPr>
                        <w:t xml:space="preserve"> </w:t>
                      </w:r>
                      <w:r w:rsidRPr="002E52A3">
                        <w:rPr>
                          <w:rFonts w:ascii="Neue Haas Unica Pro" w:hAnsi="Neue Haas Unica Pro" w:cs="Calibri"/>
                          <w:color w:val="767171" w:themeColor="background2" w:themeShade="80"/>
                          <w:sz w:val="15"/>
                          <w:szCs w:val="15"/>
                        </w:rPr>
                        <w:t xml:space="preserve">PDH </w:t>
                      </w:r>
                    </w:p>
                    <w:p w14:paraId="260A7A21" w14:textId="77777777" w:rsidR="00166D57" w:rsidRPr="002E52A3" w:rsidRDefault="00166D57" w:rsidP="00166D57">
                      <w:pPr>
                        <w:pStyle w:val="Default"/>
                        <w:rPr>
                          <w:rFonts w:ascii="Neue Haas Unica Pro" w:hAnsi="Neue Haas Unica Pro"/>
                          <w:color w:val="000000" w:themeColor="text1"/>
                          <w:sz w:val="15"/>
                          <w:szCs w:val="15"/>
                        </w:rPr>
                      </w:pPr>
                      <w:r w:rsidRPr="002E52A3">
                        <w:rPr>
                          <w:rFonts w:ascii="Neue Haas Unica Pro" w:hAnsi="Neue Haas Unica Pro" w:cs="Calibri"/>
                          <w:color w:val="000000" w:themeColor="text1"/>
                          <w:sz w:val="15"/>
                          <w:szCs w:val="15"/>
                        </w:rPr>
                        <w:t xml:space="preserve">Delivery method: </w:t>
                      </w:r>
                      <w:r w:rsidRPr="002E52A3">
                        <w:rPr>
                          <w:rFonts w:ascii="Neue Haas Unica Pro" w:hAnsi="Neue Haas Unica Pro" w:cs="Calibri"/>
                          <w:color w:val="767171" w:themeColor="background2" w:themeShade="80"/>
                          <w:sz w:val="15"/>
                          <w:szCs w:val="15"/>
                        </w:rPr>
                        <w:t xml:space="preserve">Professional development/Continuing Education Courses </w:t>
                      </w:r>
                    </w:p>
                    <w:p w14:paraId="506831AC" w14:textId="77777777" w:rsidR="00D50A75" w:rsidRDefault="00166D57" w:rsidP="00D50A75">
                      <w:pPr>
                        <w:rPr>
                          <w:rFonts w:ascii="Neue Haas Unica Pro" w:eastAsiaTheme="minorHAnsi" w:hAnsi="Neue Haas Unica Pro" w:cs="Calibri"/>
                          <w:color w:val="767171" w:themeColor="background2" w:themeShade="80"/>
                          <w:sz w:val="15"/>
                          <w:szCs w:val="15"/>
                          <w:lang w:val="en-US"/>
                        </w:rPr>
                      </w:pPr>
                      <w:r w:rsidRPr="002E52A3">
                        <w:rPr>
                          <w:rFonts w:ascii="Neue Haas Unica Pro" w:hAnsi="Neue Haas Unica Pro" w:cs="Calibri"/>
                          <w:color w:val="000000" w:themeColor="text1"/>
                          <w:sz w:val="15"/>
                          <w:szCs w:val="15"/>
                        </w:rPr>
                        <w:t>Course title:</w:t>
                      </w:r>
                      <w:r w:rsidR="00672FE7">
                        <w:rPr>
                          <w:rFonts w:ascii="Neue Haas Unica Pro" w:hAnsi="Neue Haas Unica Pro" w:cs="Calibri"/>
                          <w:color w:val="000000" w:themeColor="text1"/>
                          <w:sz w:val="15"/>
                          <w:szCs w:val="15"/>
                        </w:rPr>
                        <w:t xml:space="preserve"> </w:t>
                      </w:r>
                      <w:r w:rsidR="00883641" w:rsidRPr="00883641">
                        <w:rPr>
                          <w:rFonts w:ascii="Neue Haas Unica Pro" w:hAnsi="Neue Haas Unica Pro" w:cs="Calibri"/>
                          <w:color w:val="000000" w:themeColor="text1"/>
                          <w:sz w:val="15"/>
                          <w:szCs w:val="15"/>
                          <w:lang w:val="en-US"/>
                        </w:rPr>
                        <w:t xml:space="preserve">Strategic Financing: </w:t>
                      </w:r>
                      <w:r w:rsidR="00883641" w:rsidRPr="00883641">
                        <w:rPr>
                          <w:rFonts w:ascii="Neue Haas Unica Pro" w:eastAsiaTheme="minorHAnsi" w:hAnsi="Neue Haas Unica Pro" w:cs="Calibri"/>
                          <w:color w:val="767171" w:themeColor="background2" w:themeShade="80"/>
                          <w:sz w:val="15"/>
                          <w:szCs w:val="15"/>
                          <w:lang w:val="en-US"/>
                        </w:rPr>
                        <w:t>Utilizing 48ITC for Advanced Thermal Storage Solutions</w:t>
                      </w:r>
                    </w:p>
                    <w:p w14:paraId="2AAD55F5" w14:textId="4FBEBA58" w:rsidR="00F524EF" w:rsidRPr="00D50A75" w:rsidRDefault="00166D57" w:rsidP="00D50A75">
                      <w:pPr>
                        <w:rPr>
                          <w:rFonts w:ascii="Neue Haas Unica Pro" w:hAnsi="Neue Haas Unica Pro" w:cs="Calibri"/>
                          <w:color w:val="000000" w:themeColor="text1"/>
                          <w:sz w:val="15"/>
                          <w:szCs w:val="15"/>
                          <w:lang w:val="en-US"/>
                        </w:rPr>
                      </w:pPr>
                      <w:r w:rsidRPr="002E52A3">
                        <w:rPr>
                          <w:rFonts w:ascii="Neue Haas Unica Pro" w:hAnsi="Neue Haas Unica Pro" w:cs="Calibri"/>
                          <w:color w:val="000000" w:themeColor="text1"/>
                          <w:sz w:val="15"/>
                          <w:szCs w:val="15"/>
                        </w:rPr>
                        <w:t xml:space="preserve">Detail: </w:t>
                      </w:r>
                      <w:r w:rsidR="00383101" w:rsidRPr="00383101">
                        <w:rPr>
                          <w:rFonts w:ascii="Neue Haas Unica Pro" w:eastAsiaTheme="minorHAnsi" w:hAnsi="Neue Haas Unica Pro" w:cs="Calibri"/>
                          <w:color w:val="767171" w:themeColor="background2" w:themeShade="80"/>
                          <w:sz w:val="15"/>
                          <w:szCs w:val="15"/>
                        </w:rPr>
                        <w:t>The IRA introduced significant tax credits and incentives to boost investments in renewable energy, electric vehicles, and energy-efficient infrastructure. This session will review the progress made, highlighting how stakeholders have benefited from the IRA's provisions. Over the past two years, numerous projects have received tax benefits, spurring clean energy initiatives nationwide. The Treasury Department and IRS have provided guidance on applying these incentives, including investment tax credits, elective payment provisions, transferability of tax credits, and accelerated depreciation. However, complex regulations on prevailing wage and apprenticeship requirements have posed compliance challenges for many projects.</w:t>
                      </w:r>
                    </w:p>
                    <w:p w14:paraId="7AE0588D" w14:textId="77777777" w:rsidR="00F524EF" w:rsidRDefault="00166D57" w:rsidP="00F524EF">
                      <w:pPr>
                        <w:pStyle w:val="NormalWeb"/>
                        <w:shd w:val="clear" w:color="auto" w:fill="FFFFFF"/>
                        <w:spacing w:before="0" w:beforeAutospacing="0" w:after="240" w:afterAutospacing="0"/>
                        <w:contextualSpacing/>
                        <w:rPr>
                          <w:rFonts w:ascii="Neue Haas Unica Pro" w:hAnsi="Neue Haas Unica Pro" w:cs="Calibri"/>
                          <w:color w:val="767171" w:themeColor="background2" w:themeShade="80"/>
                          <w:sz w:val="15"/>
                          <w:szCs w:val="15"/>
                        </w:rPr>
                      </w:pPr>
                      <w:r w:rsidRPr="002E52A3">
                        <w:rPr>
                          <w:rFonts w:ascii="Neue Haas Unica Pro" w:hAnsi="Neue Haas Unica Pro" w:cs="Calibri"/>
                          <w:color w:val="000000" w:themeColor="text1"/>
                          <w:sz w:val="15"/>
                          <w:szCs w:val="15"/>
                        </w:rPr>
                        <w:t xml:space="preserve">CE Hours: </w:t>
                      </w:r>
                      <w:r w:rsidR="002A78AB">
                        <w:rPr>
                          <w:rFonts w:ascii="Neue Haas Unica Pro" w:hAnsi="Neue Haas Unica Pro" w:cs="Calibri"/>
                          <w:color w:val="767171" w:themeColor="background2" w:themeShade="80"/>
                          <w:sz w:val="15"/>
                          <w:szCs w:val="15"/>
                        </w:rPr>
                        <w:t>1.0</w:t>
                      </w:r>
                      <w:r w:rsidRPr="002E52A3">
                        <w:rPr>
                          <w:rFonts w:ascii="Neue Haas Unica Pro" w:hAnsi="Neue Haas Unica Pro" w:cs="Calibri"/>
                          <w:color w:val="767171" w:themeColor="background2" w:themeShade="80"/>
                          <w:sz w:val="15"/>
                          <w:szCs w:val="15"/>
                        </w:rPr>
                        <w:t xml:space="preserve"> hour</w:t>
                      </w:r>
                      <w:r w:rsidR="00B51140">
                        <w:rPr>
                          <w:rFonts w:ascii="Neue Haas Unica Pro" w:hAnsi="Neue Haas Unica Pro" w:cs="Calibri"/>
                          <w:color w:val="767171" w:themeColor="background2" w:themeShade="80"/>
                          <w:sz w:val="15"/>
                          <w:szCs w:val="15"/>
                        </w:rPr>
                        <w:t>s</w:t>
                      </w:r>
                      <w:r w:rsidRPr="002E52A3">
                        <w:rPr>
                          <w:rFonts w:ascii="Neue Haas Unica Pro" w:hAnsi="Neue Haas Unica Pro" w:cs="Calibri"/>
                          <w:color w:val="767171" w:themeColor="background2" w:themeShade="80"/>
                          <w:sz w:val="15"/>
                          <w:szCs w:val="15"/>
                        </w:rPr>
                        <w:t xml:space="preserve"> </w:t>
                      </w:r>
                    </w:p>
                    <w:p w14:paraId="0798666C" w14:textId="7DA34022" w:rsidR="00166D57" w:rsidRPr="00892D15" w:rsidRDefault="00166D57" w:rsidP="00F524EF">
                      <w:pPr>
                        <w:pStyle w:val="NormalWeb"/>
                        <w:shd w:val="clear" w:color="auto" w:fill="FFFFFF"/>
                        <w:spacing w:before="0" w:beforeAutospacing="0" w:after="240" w:afterAutospacing="0"/>
                        <w:contextualSpacing/>
                        <w:rPr>
                          <w:rFonts w:ascii="Neue Haas Unica Pro" w:eastAsiaTheme="minorHAnsi" w:hAnsi="Neue Haas Unica Pro" w:cs="Calibri"/>
                          <w:color w:val="767171" w:themeColor="background2" w:themeShade="80"/>
                          <w:sz w:val="15"/>
                          <w:szCs w:val="15"/>
                        </w:rPr>
                      </w:pPr>
                      <w:r w:rsidRPr="002E52A3">
                        <w:rPr>
                          <w:rFonts w:ascii="Neue Haas Unica Pro" w:hAnsi="Neue Haas Unica Pro" w:cs="Calibri"/>
                          <w:color w:val="000000" w:themeColor="text1"/>
                          <w:sz w:val="15"/>
                          <w:szCs w:val="15"/>
                        </w:rPr>
                        <w:t xml:space="preserve">Learning </w:t>
                      </w:r>
                      <w:r w:rsidRPr="00892D15">
                        <w:rPr>
                          <w:rFonts w:ascii="Neue Haas Unica Pro" w:hAnsi="Neue Haas Unica Pro" w:cs="Calibri"/>
                          <w:color w:val="000000" w:themeColor="text1"/>
                          <w:sz w:val="15"/>
                          <w:szCs w:val="15"/>
                        </w:rPr>
                        <w:t>objectives</w:t>
                      </w:r>
                      <w:r w:rsidRPr="00892D15">
                        <w:rPr>
                          <w:rFonts w:ascii="Neue Haas Unica Pro" w:eastAsiaTheme="minorHAnsi" w:hAnsi="Neue Haas Unica Pro" w:cs="Calibri"/>
                          <w:color w:val="767171" w:themeColor="background2" w:themeShade="80"/>
                          <w:sz w:val="15"/>
                          <w:szCs w:val="15"/>
                        </w:rPr>
                        <w:t xml:space="preserve">: </w:t>
                      </w:r>
                    </w:p>
                    <w:p w14:paraId="353D07E4" w14:textId="03C836B5" w:rsidR="00E751A7" w:rsidRPr="00E751A7" w:rsidRDefault="00E751A7" w:rsidP="00E751A7">
                      <w:pPr>
                        <w:pStyle w:val="ListParagraph"/>
                        <w:numPr>
                          <w:ilvl w:val="0"/>
                          <w:numId w:val="13"/>
                        </w:numPr>
                        <w:shd w:val="clear" w:color="auto" w:fill="FFFFFF"/>
                        <w:spacing w:after="150"/>
                        <w:rPr>
                          <w:rFonts w:ascii="Neue Haas Unica Pro" w:eastAsiaTheme="minorHAnsi" w:hAnsi="Neue Haas Unica Pro" w:cs="Calibri"/>
                          <w:color w:val="767171" w:themeColor="background2" w:themeShade="80"/>
                          <w:sz w:val="15"/>
                          <w:szCs w:val="15"/>
                          <w:lang w:val="en-US"/>
                        </w:rPr>
                      </w:pPr>
                      <w:r w:rsidRPr="00E751A7">
                        <w:rPr>
                          <w:rFonts w:ascii="Neue Haas Unica Pro" w:eastAsiaTheme="minorHAnsi" w:hAnsi="Neue Haas Unica Pro" w:cs="Calibri"/>
                          <w:color w:val="767171" w:themeColor="background2" w:themeShade="80"/>
                          <w:sz w:val="15"/>
                          <w:szCs w:val="15"/>
                          <w:lang w:val="en-US"/>
                        </w:rPr>
                        <w:t xml:space="preserve">1. Compare and contrast the changes to </w:t>
                      </w:r>
                      <w:proofErr w:type="spellStart"/>
                      <w:r w:rsidRPr="00E751A7">
                        <w:rPr>
                          <w:rFonts w:ascii="Neue Haas Unica Pro" w:eastAsiaTheme="minorHAnsi" w:hAnsi="Neue Haas Unica Pro" w:cs="Calibri"/>
                          <w:color w:val="767171" w:themeColor="background2" w:themeShade="80"/>
                          <w:sz w:val="15"/>
                          <w:szCs w:val="15"/>
                          <w:lang w:val="en-US"/>
                        </w:rPr>
                        <w:t>EPAct</w:t>
                      </w:r>
                      <w:proofErr w:type="spellEnd"/>
                      <w:r w:rsidRPr="00E751A7">
                        <w:rPr>
                          <w:rFonts w:ascii="Neue Haas Unica Pro" w:eastAsiaTheme="minorHAnsi" w:hAnsi="Neue Haas Unica Pro" w:cs="Calibri"/>
                          <w:color w:val="767171" w:themeColor="background2" w:themeShade="80"/>
                          <w:sz w:val="15"/>
                          <w:szCs w:val="15"/>
                          <w:lang w:val="en-US"/>
                        </w:rPr>
                        <w:t xml:space="preserve"> 179D that were implemented in 2023 and will affect the tax incentive going forward.</w:t>
                      </w:r>
                    </w:p>
                    <w:p w14:paraId="299C1C61" w14:textId="77777777" w:rsidR="00E751A7" w:rsidRDefault="00E751A7" w:rsidP="00E751A7">
                      <w:pPr>
                        <w:pStyle w:val="ListParagraph"/>
                        <w:numPr>
                          <w:ilvl w:val="0"/>
                          <w:numId w:val="13"/>
                        </w:numPr>
                        <w:shd w:val="clear" w:color="auto" w:fill="FFFFFF"/>
                        <w:spacing w:after="150"/>
                        <w:rPr>
                          <w:rFonts w:ascii="Neue Haas Unica Pro" w:eastAsiaTheme="minorHAnsi" w:hAnsi="Neue Haas Unica Pro" w:cs="Calibri"/>
                          <w:color w:val="767171" w:themeColor="background2" w:themeShade="80"/>
                          <w:sz w:val="15"/>
                          <w:szCs w:val="15"/>
                          <w:lang w:val="en-US"/>
                        </w:rPr>
                      </w:pPr>
                      <w:r w:rsidRPr="00E751A7">
                        <w:rPr>
                          <w:rFonts w:ascii="Neue Haas Unica Pro" w:eastAsiaTheme="minorHAnsi" w:hAnsi="Neue Haas Unica Pro" w:cs="Calibri"/>
                          <w:color w:val="767171" w:themeColor="background2" w:themeShade="80"/>
                          <w:sz w:val="15"/>
                          <w:szCs w:val="15"/>
                          <w:lang w:val="en-US"/>
                        </w:rPr>
                        <w:t>2. Identify which activities qualify for bonus credits in terms of alternative energy projects.</w:t>
                      </w:r>
                    </w:p>
                    <w:p w14:paraId="49822609" w14:textId="206894F9" w:rsidR="00B74A1D" w:rsidRPr="00E751A7" w:rsidRDefault="00E751A7" w:rsidP="00E751A7">
                      <w:pPr>
                        <w:pStyle w:val="ListParagraph"/>
                        <w:numPr>
                          <w:ilvl w:val="0"/>
                          <w:numId w:val="13"/>
                        </w:numPr>
                        <w:shd w:val="clear" w:color="auto" w:fill="FFFFFF"/>
                        <w:spacing w:after="150"/>
                        <w:rPr>
                          <w:rFonts w:ascii="Neue Haas Unica Pro" w:eastAsiaTheme="minorHAnsi" w:hAnsi="Neue Haas Unica Pro" w:cs="Calibri"/>
                          <w:color w:val="767171" w:themeColor="background2" w:themeShade="80"/>
                          <w:sz w:val="15"/>
                          <w:szCs w:val="15"/>
                          <w:lang w:val="en-US"/>
                        </w:rPr>
                      </w:pPr>
                      <w:r>
                        <w:rPr>
                          <w:rFonts w:ascii="Neue Haas Unica Pro" w:eastAsiaTheme="minorHAnsi" w:hAnsi="Neue Haas Unica Pro" w:cs="Calibri"/>
                          <w:color w:val="767171" w:themeColor="background2" w:themeShade="80"/>
                          <w:sz w:val="15"/>
                          <w:szCs w:val="15"/>
                          <w:lang w:val="en-US"/>
                        </w:rPr>
                        <w:t>I</w:t>
                      </w:r>
                      <w:r w:rsidRPr="00E751A7">
                        <w:rPr>
                          <w:rFonts w:ascii="Neue Haas Unica Pro" w:eastAsiaTheme="minorHAnsi" w:hAnsi="Neue Haas Unica Pro" w:cs="Calibri"/>
                          <w:color w:val="767171" w:themeColor="background2" w:themeShade="80"/>
                          <w:sz w:val="15"/>
                          <w:szCs w:val="15"/>
                          <w:lang w:val="en-US"/>
                        </w:rPr>
                        <w:t xml:space="preserve">dentify the necessary requirements for monetizing </w:t>
                      </w:r>
                      <w:proofErr w:type="spellStart"/>
                      <w:r w:rsidRPr="00E751A7">
                        <w:rPr>
                          <w:rFonts w:ascii="Neue Haas Unica Pro" w:eastAsiaTheme="minorHAnsi" w:hAnsi="Neue Haas Unica Pro" w:cs="Calibri"/>
                          <w:color w:val="767171" w:themeColor="background2" w:themeShade="80"/>
                          <w:sz w:val="15"/>
                          <w:szCs w:val="15"/>
                          <w:lang w:val="en-US"/>
                        </w:rPr>
                        <w:t>EPAct</w:t>
                      </w:r>
                      <w:proofErr w:type="spellEnd"/>
                      <w:r w:rsidRPr="00E751A7">
                        <w:rPr>
                          <w:rFonts w:ascii="Neue Haas Unica Pro" w:eastAsiaTheme="minorHAnsi" w:hAnsi="Neue Haas Unica Pro" w:cs="Calibri"/>
                          <w:color w:val="767171" w:themeColor="background2" w:themeShade="80"/>
                          <w:sz w:val="15"/>
                          <w:szCs w:val="15"/>
                          <w:lang w:val="en-US"/>
                        </w:rPr>
                        <w:t xml:space="preserve"> and alternative energy or ITC tax benefits.</w:t>
                      </w:r>
                    </w:p>
                    <w:p w14:paraId="163B3B64" w14:textId="77777777" w:rsidR="00DD6371" w:rsidRPr="00DD6371" w:rsidRDefault="00DD6371" w:rsidP="00DD6371">
                      <w:pPr>
                        <w:pStyle w:val="Default"/>
                        <w:ind w:left="720"/>
                        <w:rPr>
                          <w:rFonts w:ascii="Neue Haas Unica Pro" w:hAnsi="Neue Haas Unica Pro" w:cs="Calibri"/>
                          <w:color w:val="767171" w:themeColor="background2" w:themeShade="80"/>
                          <w:sz w:val="15"/>
                          <w:szCs w:val="15"/>
                        </w:rPr>
                      </w:pPr>
                    </w:p>
                    <w:p w14:paraId="025CAA8C" w14:textId="7FFC7375" w:rsidR="002A78AB" w:rsidRPr="00BD06B0" w:rsidRDefault="002A78AB" w:rsidP="00DD6371">
                      <w:pPr>
                        <w:pStyle w:val="ListParagraph"/>
                        <w:rPr>
                          <w:rFonts w:ascii="Neue Haas Unica Pro" w:eastAsiaTheme="minorHAnsi" w:hAnsi="Neue Haas Unica Pro" w:cs="Calibri"/>
                          <w:color w:val="767171" w:themeColor="background2" w:themeShade="80"/>
                          <w:sz w:val="15"/>
                          <w:szCs w:val="15"/>
                          <w:lang w:val="en-US"/>
                        </w:rPr>
                      </w:pPr>
                    </w:p>
                  </w:txbxContent>
                </v:textbox>
              </v:shape>
            </w:pict>
          </mc:Fallback>
        </mc:AlternateContent>
      </w:r>
      <w:r>
        <w:rPr>
          <w:rFonts w:ascii="Neue Haas Unica Pro" w:hAnsi="Neue Haas Unica Pro"/>
          <w:i/>
          <w:iCs/>
          <w:noProof/>
          <w:sz w:val="32"/>
          <w:szCs w:val="32"/>
        </w:rPr>
        <mc:AlternateContent>
          <mc:Choice Requires="wps">
            <w:drawing>
              <wp:anchor distT="0" distB="0" distL="114300" distR="114300" simplePos="0" relativeHeight="251660288" behindDoc="0" locked="0" layoutInCell="1" allowOverlap="1" wp14:anchorId="1E40E09D" wp14:editId="0510C7DB">
                <wp:simplePos x="0" y="0"/>
                <wp:positionH relativeFrom="column">
                  <wp:posOffset>-629920</wp:posOffset>
                </wp:positionH>
                <wp:positionV relativeFrom="paragraph">
                  <wp:posOffset>758478</wp:posOffset>
                </wp:positionV>
                <wp:extent cx="7265323" cy="45719"/>
                <wp:effectExtent l="0" t="0" r="0" b="5715"/>
                <wp:wrapNone/>
                <wp:docPr id="8" name="Rectangle 8"/>
                <wp:cNvGraphicFramePr/>
                <a:graphic xmlns:a="http://schemas.openxmlformats.org/drawingml/2006/main">
                  <a:graphicData uri="http://schemas.microsoft.com/office/word/2010/wordprocessingShape">
                    <wps:wsp>
                      <wps:cNvSpPr/>
                      <wps:spPr>
                        <a:xfrm>
                          <a:off x="0" y="0"/>
                          <a:ext cx="7265323" cy="45719"/>
                        </a:xfrm>
                        <a:prstGeom prst="rect">
                          <a:avLst/>
                        </a:prstGeom>
                        <a:solidFill>
                          <a:srgbClr val="EF47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8A5092" id="Rectangle 8" o:spid="_x0000_s1026" style="position:absolute;margin-left:-49.6pt;margin-top:59.7pt;width:572.0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" fillcolor="#ef4722" stroked="f" strokeweight="1pt"/>
            </w:pict>
          </mc:Fallback>
        </mc:AlternateContent>
      </w:r>
      <w:r w:rsidR="002E52A3">
        <w:rPr>
          <w:sz w:val="23"/>
          <w:szCs w:val="23"/>
        </w:rPr>
        <w:t xml:space="preserve">A TRANE </w:t>
      </w:r>
      <w:r w:rsidR="002D379F">
        <w:rPr>
          <w:sz w:val="23"/>
          <w:szCs w:val="23"/>
        </w:rPr>
        <w:t>EDUCATIONAL SESSION</w:t>
      </w:r>
    </w:p>
    <w:sectPr w:rsidR="00F05B73" w:rsidRPr="00166D57" w:rsidSect="00AA04B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C1A68" w14:textId="77777777" w:rsidR="00AA04BB" w:rsidRDefault="00AA04BB" w:rsidP="0014691E">
      <w:r>
        <w:separator/>
      </w:r>
    </w:p>
  </w:endnote>
  <w:endnote w:type="continuationSeparator" w:id="0">
    <w:p w14:paraId="3CDC6BCD" w14:textId="77777777" w:rsidR="00AA04BB" w:rsidRDefault="00AA04BB" w:rsidP="0014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layfair Display">
    <w:charset w:val="00"/>
    <w:family w:val="auto"/>
    <w:pitch w:val="variable"/>
    <w:sig w:usb0="20000207" w:usb1="00000000" w:usb2="00000000" w:usb3="00000000" w:csb0="00000197" w:csb1="00000000"/>
  </w:font>
  <w:font w:name="Neue Haas Unica Pro">
    <w:altName w:val="Calibri"/>
    <w:charset w:val="4D"/>
    <w:family w:val="swiss"/>
    <w:pitch w:val="variable"/>
    <w:sig w:usb0="A0000027" w:usb1="0000000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978AC" w14:textId="77777777" w:rsidR="00672FE7" w:rsidRDefault="00672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1A2C" w14:textId="77777777" w:rsidR="00672FE7" w:rsidRDefault="00672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588C" w14:textId="77777777" w:rsidR="00672FE7" w:rsidRDefault="00672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797BB" w14:textId="77777777" w:rsidR="00AA04BB" w:rsidRDefault="00AA04BB" w:rsidP="0014691E">
      <w:r>
        <w:separator/>
      </w:r>
    </w:p>
  </w:footnote>
  <w:footnote w:type="continuationSeparator" w:id="0">
    <w:p w14:paraId="7E1F9FB1" w14:textId="77777777" w:rsidR="00AA04BB" w:rsidRDefault="00AA04BB" w:rsidP="0014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7CEC" w14:textId="77777777" w:rsidR="00672FE7" w:rsidRDefault="00672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73F68" w14:textId="77777777" w:rsidR="0014691E" w:rsidRDefault="00146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C629" w14:textId="77777777" w:rsidR="00672FE7" w:rsidRDefault="00672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2614"/>
    <w:multiLevelType w:val="multilevel"/>
    <w:tmpl w:val="104C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2589E"/>
    <w:multiLevelType w:val="hybridMultilevel"/>
    <w:tmpl w:val="F3CC5B2A"/>
    <w:lvl w:ilvl="0" w:tplc="892AB2AC">
      <w:start w:val="1"/>
      <w:numFmt w:val="bullet"/>
      <w:lvlText w:val=""/>
      <w:lvlJc w:val="left"/>
      <w:pPr>
        <w:ind w:left="62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4906D5"/>
    <w:multiLevelType w:val="multilevel"/>
    <w:tmpl w:val="71D6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0029F"/>
    <w:multiLevelType w:val="hybridMultilevel"/>
    <w:tmpl w:val="9666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A2AA0"/>
    <w:multiLevelType w:val="multilevel"/>
    <w:tmpl w:val="08C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E2ADB"/>
    <w:multiLevelType w:val="hybridMultilevel"/>
    <w:tmpl w:val="8432050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6" w15:restartNumberingAfterBreak="0">
    <w:nsid w:val="37811EA3"/>
    <w:multiLevelType w:val="multilevel"/>
    <w:tmpl w:val="03C0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D2315"/>
    <w:multiLevelType w:val="multilevel"/>
    <w:tmpl w:val="26D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54AA4"/>
    <w:multiLevelType w:val="multilevel"/>
    <w:tmpl w:val="7B0C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81E97"/>
    <w:multiLevelType w:val="multilevel"/>
    <w:tmpl w:val="9A7C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F26CE"/>
    <w:multiLevelType w:val="multilevel"/>
    <w:tmpl w:val="EE7A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4E156B"/>
    <w:multiLevelType w:val="hybridMultilevel"/>
    <w:tmpl w:val="E1EE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2660F"/>
    <w:multiLevelType w:val="multilevel"/>
    <w:tmpl w:val="59B04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5308304">
    <w:abstractNumId w:val="3"/>
  </w:num>
  <w:num w:numId="2" w16cid:durableId="1018001936">
    <w:abstractNumId w:val="1"/>
  </w:num>
  <w:num w:numId="3" w16cid:durableId="532772116">
    <w:abstractNumId w:val="11"/>
  </w:num>
  <w:num w:numId="4" w16cid:durableId="484013213">
    <w:abstractNumId w:val="7"/>
  </w:num>
  <w:num w:numId="5" w16cid:durableId="1023898610">
    <w:abstractNumId w:val="10"/>
  </w:num>
  <w:num w:numId="6" w16cid:durableId="513344337">
    <w:abstractNumId w:val="2"/>
  </w:num>
  <w:num w:numId="7" w16cid:durableId="195895467">
    <w:abstractNumId w:val="12"/>
  </w:num>
  <w:num w:numId="8" w16cid:durableId="1561478708">
    <w:abstractNumId w:val="9"/>
  </w:num>
  <w:num w:numId="9" w16cid:durableId="601499341">
    <w:abstractNumId w:val="0"/>
  </w:num>
  <w:num w:numId="10" w16cid:durableId="614866133">
    <w:abstractNumId w:val="8"/>
  </w:num>
  <w:num w:numId="11" w16cid:durableId="1815026616">
    <w:abstractNumId w:val="4"/>
  </w:num>
  <w:num w:numId="12" w16cid:durableId="2000427277">
    <w:abstractNumId w:val="6"/>
  </w:num>
  <w:num w:numId="13" w16cid:durableId="1062366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F1"/>
    <w:rsid w:val="000052E8"/>
    <w:rsid w:val="00051D37"/>
    <w:rsid w:val="000526E7"/>
    <w:rsid w:val="00063D59"/>
    <w:rsid w:val="000712D0"/>
    <w:rsid w:val="000B4CF7"/>
    <w:rsid w:val="000D2552"/>
    <w:rsid w:val="0014691E"/>
    <w:rsid w:val="00166D57"/>
    <w:rsid w:val="00191D3D"/>
    <w:rsid w:val="001E215B"/>
    <w:rsid w:val="00215613"/>
    <w:rsid w:val="002A78AB"/>
    <w:rsid w:val="002D379F"/>
    <w:rsid w:val="002E52A3"/>
    <w:rsid w:val="00316E68"/>
    <w:rsid w:val="00321199"/>
    <w:rsid w:val="00360507"/>
    <w:rsid w:val="00383101"/>
    <w:rsid w:val="003A25E4"/>
    <w:rsid w:val="003F1C79"/>
    <w:rsid w:val="00472761"/>
    <w:rsid w:val="00474BAA"/>
    <w:rsid w:val="00475A4E"/>
    <w:rsid w:val="00496CC3"/>
    <w:rsid w:val="004B4535"/>
    <w:rsid w:val="004C1908"/>
    <w:rsid w:val="004E63B1"/>
    <w:rsid w:val="00504192"/>
    <w:rsid w:val="00514F7A"/>
    <w:rsid w:val="00522275"/>
    <w:rsid w:val="00522812"/>
    <w:rsid w:val="00534982"/>
    <w:rsid w:val="00556C54"/>
    <w:rsid w:val="005C2B18"/>
    <w:rsid w:val="00600FB7"/>
    <w:rsid w:val="006334D7"/>
    <w:rsid w:val="00646B62"/>
    <w:rsid w:val="00672FE7"/>
    <w:rsid w:val="006879FA"/>
    <w:rsid w:val="006A047B"/>
    <w:rsid w:val="006C4086"/>
    <w:rsid w:val="00725E3B"/>
    <w:rsid w:val="00751CD7"/>
    <w:rsid w:val="00767EAD"/>
    <w:rsid w:val="00781232"/>
    <w:rsid w:val="007F275A"/>
    <w:rsid w:val="007F2E5A"/>
    <w:rsid w:val="00811071"/>
    <w:rsid w:val="00854CD9"/>
    <w:rsid w:val="00883641"/>
    <w:rsid w:val="00892D15"/>
    <w:rsid w:val="00897454"/>
    <w:rsid w:val="008B19CA"/>
    <w:rsid w:val="00930E75"/>
    <w:rsid w:val="009569D6"/>
    <w:rsid w:val="009A4FBA"/>
    <w:rsid w:val="00A319C4"/>
    <w:rsid w:val="00A33A25"/>
    <w:rsid w:val="00A414ED"/>
    <w:rsid w:val="00AA04BB"/>
    <w:rsid w:val="00AF317A"/>
    <w:rsid w:val="00B33214"/>
    <w:rsid w:val="00B42DBA"/>
    <w:rsid w:val="00B51140"/>
    <w:rsid w:val="00B6359E"/>
    <w:rsid w:val="00B6402D"/>
    <w:rsid w:val="00B74A1D"/>
    <w:rsid w:val="00BD06B0"/>
    <w:rsid w:val="00C61C61"/>
    <w:rsid w:val="00C83DC8"/>
    <w:rsid w:val="00D05CD5"/>
    <w:rsid w:val="00D50A75"/>
    <w:rsid w:val="00DD6371"/>
    <w:rsid w:val="00E06373"/>
    <w:rsid w:val="00E565A7"/>
    <w:rsid w:val="00E751A7"/>
    <w:rsid w:val="00EA265E"/>
    <w:rsid w:val="00EA6CFB"/>
    <w:rsid w:val="00EC0FA5"/>
    <w:rsid w:val="00F05B73"/>
    <w:rsid w:val="00F34EAD"/>
    <w:rsid w:val="00F524EF"/>
    <w:rsid w:val="00F52B4E"/>
    <w:rsid w:val="00F60707"/>
    <w:rsid w:val="00F63A01"/>
    <w:rsid w:val="00F65A23"/>
    <w:rsid w:val="00F842AE"/>
    <w:rsid w:val="00F94950"/>
    <w:rsid w:val="00F979F1"/>
    <w:rsid w:val="00FB108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A4E6"/>
  <w15:chartTrackingRefBased/>
  <w15:docId w15:val="{964969FA-75AB-FB4D-A16B-6830C28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2A3"/>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91E"/>
    <w:pPr>
      <w:tabs>
        <w:tab w:val="center" w:pos="4680"/>
        <w:tab w:val="right" w:pos="9360"/>
      </w:tabs>
    </w:pPr>
  </w:style>
  <w:style w:type="character" w:customStyle="1" w:styleId="HeaderChar">
    <w:name w:val="Header Char"/>
    <w:basedOn w:val="DefaultParagraphFont"/>
    <w:link w:val="Header"/>
    <w:uiPriority w:val="99"/>
    <w:rsid w:val="0014691E"/>
    <w:rPr>
      <w:rFonts w:eastAsiaTheme="minorEastAsia"/>
    </w:rPr>
  </w:style>
  <w:style w:type="paragraph" w:styleId="Footer">
    <w:name w:val="footer"/>
    <w:basedOn w:val="Normal"/>
    <w:link w:val="FooterChar"/>
    <w:uiPriority w:val="99"/>
    <w:unhideWhenUsed/>
    <w:rsid w:val="0014691E"/>
    <w:pPr>
      <w:tabs>
        <w:tab w:val="center" w:pos="4680"/>
        <w:tab w:val="right" w:pos="9360"/>
      </w:tabs>
    </w:pPr>
  </w:style>
  <w:style w:type="character" w:customStyle="1" w:styleId="FooterChar">
    <w:name w:val="Footer Char"/>
    <w:basedOn w:val="DefaultParagraphFont"/>
    <w:link w:val="Footer"/>
    <w:uiPriority w:val="99"/>
    <w:rsid w:val="0014691E"/>
    <w:rPr>
      <w:rFonts w:eastAsiaTheme="minorEastAsia"/>
    </w:rPr>
  </w:style>
  <w:style w:type="paragraph" w:customStyle="1" w:styleId="Default">
    <w:name w:val="Default"/>
    <w:rsid w:val="002E52A3"/>
    <w:pPr>
      <w:autoSpaceDE w:val="0"/>
      <w:autoSpaceDN w:val="0"/>
      <w:adjustRightInd w:val="0"/>
    </w:pPr>
    <w:rPr>
      <w:rFonts w:ascii="Verdana" w:hAnsi="Verdana" w:cs="Verdana"/>
      <w:color w:val="000000"/>
      <w:lang w:val="en-US"/>
    </w:rPr>
  </w:style>
  <w:style w:type="paragraph" w:styleId="ListParagraph">
    <w:name w:val="List Paragraph"/>
    <w:basedOn w:val="Normal"/>
    <w:uiPriority w:val="34"/>
    <w:qFormat/>
    <w:rsid w:val="002E52A3"/>
    <w:pPr>
      <w:ind w:left="720"/>
      <w:contextualSpacing/>
    </w:pPr>
  </w:style>
  <w:style w:type="paragraph" w:styleId="NormalWeb">
    <w:name w:val="Normal (Web)"/>
    <w:basedOn w:val="Normal"/>
    <w:uiPriority w:val="99"/>
    <w:unhideWhenUsed/>
    <w:rsid w:val="00F524EF"/>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78288">
      <w:bodyDiv w:val="1"/>
      <w:marLeft w:val="0"/>
      <w:marRight w:val="0"/>
      <w:marTop w:val="0"/>
      <w:marBottom w:val="0"/>
      <w:divBdr>
        <w:top w:val="none" w:sz="0" w:space="0" w:color="auto"/>
        <w:left w:val="none" w:sz="0" w:space="0" w:color="auto"/>
        <w:bottom w:val="none" w:sz="0" w:space="0" w:color="auto"/>
        <w:right w:val="none" w:sz="0" w:space="0" w:color="auto"/>
      </w:divBdr>
    </w:div>
    <w:div w:id="119812035">
      <w:bodyDiv w:val="1"/>
      <w:marLeft w:val="0"/>
      <w:marRight w:val="0"/>
      <w:marTop w:val="0"/>
      <w:marBottom w:val="0"/>
      <w:divBdr>
        <w:top w:val="none" w:sz="0" w:space="0" w:color="auto"/>
        <w:left w:val="none" w:sz="0" w:space="0" w:color="auto"/>
        <w:bottom w:val="none" w:sz="0" w:space="0" w:color="auto"/>
        <w:right w:val="none" w:sz="0" w:space="0" w:color="auto"/>
      </w:divBdr>
    </w:div>
    <w:div w:id="128284447">
      <w:bodyDiv w:val="1"/>
      <w:marLeft w:val="0"/>
      <w:marRight w:val="0"/>
      <w:marTop w:val="0"/>
      <w:marBottom w:val="0"/>
      <w:divBdr>
        <w:top w:val="none" w:sz="0" w:space="0" w:color="auto"/>
        <w:left w:val="none" w:sz="0" w:space="0" w:color="auto"/>
        <w:bottom w:val="none" w:sz="0" w:space="0" w:color="auto"/>
        <w:right w:val="none" w:sz="0" w:space="0" w:color="auto"/>
      </w:divBdr>
    </w:div>
    <w:div w:id="142240686">
      <w:bodyDiv w:val="1"/>
      <w:marLeft w:val="0"/>
      <w:marRight w:val="0"/>
      <w:marTop w:val="0"/>
      <w:marBottom w:val="0"/>
      <w:divBdr>
        <w:top w:val="none" w:sz="0" w:space="0" w:color="auto"/>
        <w:left w:val="none" w:sz="0" w:space="0" w:color="auto"/>
        <w:bottom w:val="none" w:sz="0" w:space="0" w:color="auto"/>
        <w:right w:val="none" w:sz="0" w:space="0" w:color="auto"/>
      </w:divBdr>
    </w:div>
    <w:div w:id="158666209">
      <w:bodyDiv w:val="1"/>
      <w:marLeft w:val="0"/>
      <w:marRight w:val="0"/>
      <w:marTop w:val="0"/>
      <w:marBottom w:val="0"/>
      <w:divBdr>
        <w:top w:val="none" w:sz="0" w:space="0" w:color="auto"/>
        <w:left w:val="none" w:sz="0" w:space="0" w:color="auto"/>
        <w:bottom w:val="none" w:sz="0" w:space="0" w:color="auto"/>
        <w:right w:val="none" w:sz="0" w:space="0" w:color="auto"/>
      </w:divBdr>
    </w:div>
    <w:div w:id="528759869">
      <w:bodyDiv w:val="1"/>
      <w:marLeft w:val="0"/>
      <w:marRight w:val="0"/>
      <w:marTop w:val="0"/>
      <w:marBottom w:val="0"/>
      <w:divBdr>
        <w:top w:val="none" w:sz="0" w:space="0" w:color="auto"/>
        <w:left w:val="none" w:sz="0" w:space="0" w:color="auto"/>
        <w:bottom w:val="none" w:sz="0" w:space="0" w:color="auto"/>
        <w:right w:val="none" w:sz="0" w:space="0" w:color="auto"/>
      </w:divBdr>
    </w:div>
    <w:div w:id="948590315">
      <w:bodyDiv w:val="1"/>
      <w:marLeft w:val="0"/>
      <w:marRight w:val="0"/>
      <w:marTop w:val="0"/>
      <w:marBottom w:val="0"/>
      <w:divBdr>
        <w:top w:val="none" w:sz="0" w:space="0" w:color="auto"/>
        <w:left w:val="none" w:sz="0" w:space="0" w:color="auto"/>
        <w:bottom w:val="none" w:sz="0" w:space="0" w:color="auto"/>
        <w:right w:val="none" w:sz="0" w:space="0" w:color="auto"/>
      </w:divBdr>
    </w:div>
    <w:div w:id="1076365765">
      <w:bodyDiv w:val="1"/>
      <w:marLeft w:val="0"/>
      <w:marRight w:val="0"/>
      <w:marTop w:val="0"/>
      <w:marBottom w:val="0"/>
      <w:divBdr>
        <w:top w:val="none" w:sz="0" w:space="0" w:color="auto"/>
        <w:left w:val="none" w:sz="0" w:space="0" w:color="auto"/>
        <w:bottom w:val="none" w:sz="0" w:space="0" w:color="auto"/>
        <w:right w:val="none" w:sz="0" w:space="0" w:color="auto"/>
      </w:divBdr>
    </w:div>
    <w:div w:id="1151407611">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200623615">
      <w:bodyDiv w:val="1"/>
      <w:marLeft w:val="0"/>
      <w:marRight w:val="0"/>
      <w:marTop w:val="0"/>
      <w:marBottom w:val="0"/>
      <w:divBdr>
        <w:top w:val="none" w:sz="0" w:space="0" w:color="auto"/>
        <w:left w:val="none" w:sz="0" w:space="0" w:color="auto"/>
        <w:bottom w:val="none" w:sz="0" w:space="0" w:color="auto"/>
        <w:right w:val="none" w:sz="0" w:space="0" w:color="auto"/>
      </w:divBdr>
      <w:divsChild>
        <w:div w:id="198586627">
          <w:marLeft w:val="0"/>
          <w:marRight w:val="0"/>
          <w:marTop w:val="0"/>
          <w:marBottom w:val="240"/>
          <w:divBdr>
            <w:top w:val="none" w:sz="0" w:space="0" w:color="auto"/>
            <w:left w:val="none" w:sz="0" w:space="0" w:color="auto"/>
            <w:bottom w:val="none" w:sz="0" w:space="0" w:color="auto"/>
            <w:right w:val="none" w:sz="0" w:space="0" w:color="auto"/>
          </w:divBdr>
        </w:div>
      </w:divsChild>
    </w:div>
    <w:div w:id="1358311655">
      <w:bodyDiv w:val="1"/>
      <w:marLeft w:val="0"/>
      <w:marRight w:val="0"/>
      <w:marTop w:val="0"/>
      <w:marBottom w:val="0"/>
      <w:divBdr>
        <w:top w:val="none" w:sz="0" w:space="0" w:color="auto"/>
        <w:left w:val="none" w:sz="0" w:space="0" w:color="auto"/>
        <w:bottom w:val="none" w:sz="0" w:space="0" w:color="auto"/>
        <w:right w:val="none" w:sz="0" w:space="0" w:color="auto"/>
      </w:divBdr>
    </w:div>
    <w:div w:id="1370187088">
      <w:bodyDiv w:val="1"/>
      <w:marLeft w:val="0"/>
      <w:marRight w:val="0"/>
      <w:marTop w:val="0"/>
      <w:marBottom w:val="0"/>
      <w:divBdr>
        <w:top w:val="none" w:sz="0" w:space="0" w:color="auto"/>
        <w:left w:val="none" w:sz="0" w:space="0" w:color="auto"/>
        <w:bottom w:val="none" w:sz="0" w:space="0" w:color="auto"/>
        <w:right w:val="none" w:sz="0" w:space="0" w:color="auto"/>
      </w:divBdr>
    </w:div>
    <w:div w:id="1391687097">
      <w:bodyDiv w:val="1"/>
      <w:marLeft w:val="0"/>
      <w:marRight w:val="0"/>
      <w:marTop w:val="0"/>
      <w:marBottom w:val="0"/>
      <w:divBdr>
        <w:top w:val="none" w:sz="0" w:space="0" w:color="auto"/>
        <w:left w:val="none" w:sz="0" w:space="0" w:color="auto"/>
        <w:bottom w:val="none" w:sz="0" w:space="0" w:color="auto"/>
        <w:right w:val="none" w:sz="0" w:space="0" w:color="auto"/>
      </w:divBdr>
    </w:div>
    <w:div w:id="1715155366">
      <w:bodyDiv w:val="1"/>
      <w:marLeft w:val="0"/>
      <w:marRight w:val="0"/>
      <w:marTop w:val="0"/>
      <w:marBottom w:val="0"/>
      <w:divBdr>
        <w:top w:val="none" w:sz="0" w:space="0" w:color="auto"/>
        <w:left w:val="none" w:sz="0" w:space="0" w:color="auto"/>
        <w:bottom w:val="none" w:sz="0" w:space="0" w:color="auto"/>
        <w:right w:val="none" w:sz="0" w:space="0" w:color="auto"/>
      </w:divBdr>
    </w:div>
    <w:div w:id="1767267041">
      <w:bodyDiv w:val="1"/>
      <w:marLeft w:val="0"/>
      <w:marRight w:val="0"/>
      <w:marTop w:val="0"/>
      <w:marBottom w:val="0"/>
      <w:divBdr>
        <w:top w:val="none" w:sz="0" w:space="0" w:color="auto"/>
        <w:left w:val="none" w:sz="0" w:space="0" w:color="auto"/>
        <w:bottom w:val="none" w:sz="0" w:space="0" w:color="auto"/>
        <w:right w:val="none" w:sz="0" w:space="0" w:color="auto"/>
      </w:divBdr>
    </w:div>
    <w:div w:id="1780182400">
      <w:bodyDiv w:val="1"/>
      <w:marLeft w:val="0"/>
      <w:marRight w:val="0"/>
      <w:marTop w:val="0"/>
      <w:marBottom w:val="0"/>
      <w:divBdr>
        <w:top w:val="none" w:sz="0" w:space="0" w:color="auto"/>
        <w:left w:val="none" w:sz="0" w:space="0" w:color="auto"/>
        <w:bottom w:val="none" w:sz="0" w:space="0" w:color="auto"/>
        <w:right w:val="none" w:sz="0" w:space="0" w:color="auto"/>
      </w:divBdr>
    </w:div>
    <w:div w:id="1898131028">
      <w:bodyDiv w:val="1"/>
      <w:marLeft w:val="0"/>
      <w:marRight w:val="0"/>
      <w:marTop w:val="0"/>
      <w:marBottom w:val="0"/>
      <w:divBdr>
        <w:top w:val="none" w:sz="0" w:space="0" w:color="auto"/>
        <w:left w:val="none" w:sz="0" w:space="0" w:color="auto"/>
        <w:bottom w:val="none" w:sz="0" w:space="0" w:color="auto"/>
        <w:right w:val="none" w:sz="0" w:space="0" w:color="auto"/>
      </w:divBdr>
    </w:div>
    <w:div w:id="1963228229">
      <w:bodyDiv w:val="1"/>
      <w:marLeft w:val="0"/>
      <w:marRight w:val="0"/>
      <w:marTop w:val="0"/>
      <w:marBottom w:val="0"/>
      <w:divBdr>
        <w:top w:val="none" w:sz="0" w:space="0" w:color="auto"/>
        <w:left w:val="none" w:sz="0" w:space="0" w:color="auto"/>
        <w:bottom w:val="none" w:sz="0" w:space="0" w:color="auto"/>
        <w:right w:val="none" w:sz="0" w:space="0" w:color="auto"/>
      </w:divBdr>
    </w:div>
    <w:div w:id="199217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313be1-a8ff-4dba-a9a8-f93d164be519" xsi:nil="true"/>
    <lcf76f155ced4ddcb4097134ff3c332f xmlns="3e0d3c32-e4a6-4f81-973a-f1975df7c7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3B6E718FC5674C861B2C14ED147866" ma:contentTypeVersion="14" ma:contentTypeDescription="Create a new document." ma:contentTypeScope="" ma:versionID="62a876b7fbfcc6d838f5d0a12656f7f9">
  <xsd:schema xmlns:xsd="http://www.w3.org/2001/XMLSchema" xmlns:xs="http://www.w3.org/2001/XMLSchema" xmlns:p="http://schemas.microsoft.com/office/2006/metadata/properties" xmlns:ns2="3e0d3c32-e4a6-4f81-973a-f1975df7c7dd" xmlns:ns3="8c313be1-a8ff-4dba-a9a8-f93d164be519" targetNamespace="http://schemas.microsoft.com/office/2006/metadata/properties" ma:root="true" ma:fieldsID="a3f61794cd131e2f19deacaf37064c9a" ns2:_="" ns3:_="">
    <xsd:import namespace="3e0d3c32-e4a6-4f81-973a-f1975df7c7dd"/>
    <xsd:import namespace="8c313be1-a8ff-4dba-a9a8-f93d164be5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d3c32-e4a6-4f81-973a-f1975df7c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5046eb-df8b-41a1-9b00-7e1e926752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313be1-a8ff-4dba-a9a8-f93d164be51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b40d66-9898-4288-a663-99cd44652cbc}" ma:internalName="TaxCatchAll" ma:showField="CatchAllData" ma:web="8c313be1-a8ff-4dba-a9a8-f93d164be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F7370-95C6-4CEC-8D75-E8F2B39FD088}">
  <ds:schemaRefs>
    <ds:schemaRef ds:uri="http://schemas.microsoft.com/office/2006/metadata/properties"/>
    <ds:schemaRef ds:uri="http://schemas.microsoft.com/office/infopath/2007/PartnerControls"/>
    <ds:schemaRef ds:uri="8c313be1-a8ff-4dba-a9a8-f93d164be519"/>
    <ds:schemaRef ds:uri="3e0d3c32-e4a6-4f81-973a-f1975df7c7dd"/>
  </ds:schemaRefs>
</ds:datastoreItem>
</file>

<file path=customXml/itemProps2.xml><?xml version="1.0" encoding="utf-8"?>
<ds:datastoreItem xmlns:ds="http://schemas.openxmlformats.org/officeDocument/2006/customXml" ds:itemID="{65E1A48D-DCFD-49C9-8117-78E00DF5218E}">
  <ds:schemaRefs>
    <ds:schemaRef ds:uri="http://schemas.microsoft.com/sharepoint/v3/contenttype/forms"/>
  </ds:schemaRefs>
</ds:datastoreItem>
</file>

<file path=customXml/itemProps3.xml><?xml version="1.0" encoding="utf-8"?>
<ds:datastoreItem xmlns:ds="http://schemas.openxmlformats.org/officeDocument/2006/customXml" ds:itemID="{EE32E0DF-53E0-4F5E-B2B9-6C6D4EF70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d3c32-e4a6-4f81-973a-f1975df7c7dd"/>
    <ds:schemaRef ds:uri="8c313be1-a8ff-4dba-a9a8-f93d164be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 sardena</dc:creator>
  <cp:keywords/>
  <dc:description/>
  <cp:lastModifiedBy>Kapolas, Valery</cp:lastModifiedBy>
  <cp:revision>7</cp:revision>
  <cp:lastPrinted>2022-10-26T17:01:00Z</cp:lastPrinted>
  <dcterms:created xsi:type="dcterms:W3CDTF">2024-09-11T15:15:00Z</dcterms:created>
  <dcterms:modified xsi:type="dcterms:W3CDTF">2024-09-11T19:40:00Z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0x010100C63B6E718FC5674C861B2C14ED147866</vt:lpwstr>
  </property>
  <property fmtid="{D5CDD505-2E9C-101B-9397-08002B2CF9AE}" pid="3" name="MSIP_Label_162b2348-a379-47d7-bf25-1402d7b08038_Enabled">
    <vt:lpwstr>true</vt:lpwstr>
  </property>
  <property fmtid="{D5CDD505-2E9C-101B-9397-08002B2CF9AE}" pid="4" name="MSIP_Label_162b2348-a379-47d7-bf25-1402d7b08038_SetDate">
    <vt:lpwstr>2022-05-04T14:02:44Z</vt:lpwstr>
  </property>
  <property fmtid="{D5CDD505-2E9C-101B-9397-08002B2CF9AE}" pid="5" name="MSIP_Label_162b2348-a379-47d7-bf25-1402d7b08038_Method">
    <vt:lpwstr>Standard</vt:lpwstr>
  </property>
  <property fmtid="{D5CDD505-2E9C-101B-9397-08002B2CF9AE}" pid="6" name="MSIP_Label_162b2348-a379-47d7-bf25-1402d7b08038_Name">
    <vt:lpwstr>Business</vt:lpwstr>
  </property>
  <property fmtid="{D5CDD505-2E9C-101B-9397-08002B2CF9AE}" pid="7" name="MSIP_Label_162b2348-a379-47d7-bf25-1402d7b08038_SiteId">
    <vt:lpwstr>abf9983b-ca77-4f20-9633-ca9c5a847041</vt:lpwstr>
  </property>
  <property fmtid="{D5CDD505-2E9C-101B-9397-08002B2CF9AE}" pid="8" name="MSIP_Label_162b2348-a379-47d7-bf25-1402d7b08038_ActionId">
    <vt:lpwstr>00032490-2296-424c-9330-4fcadc1d8932</vt:lpwstr>
  </property>
  <property fmtid="{D5CDD505-2E9C-101B-9397-08002B2CF9AE}" pid="9" name="MSIP_Label_162b2348-a379-47d7-bf25-1402d7b08038_ContentBits">
    <vt:lpwstr>0</vt:lpwstr>
  </property>
  <property fmtid="{D5CDD505-2E9C-101B-9397-08002B2CF9AE}" pid="10" name="MediaServiceImageTags">
    <vt:lpwstr/>
  </property>
</Properties>
</file>